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99" w:rsidRPr="00EF7F8D" w:rsidRDefault="00270A99" w:rsidP="00270A99">
      <w:pPr>
        <w:bidi w:val="0"/>
        <w:spacing w:after="240"/>
        <w:ind w:left="-142"/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EF7F8D">
        <w:rPr>
          <w:rFonts w:ascii="Calibri" w:hAnsi="Calibri" w:cs="Calibri"/>
          <w:b/>
          <w:bCs/>
          <w:sz w:val="28"/>
          <w:szCs w:val="28"/>
        </w:rPr>
        <w:t>CV Format</w:t>
      </w:r>
    </w:p>
    <w:tbl>
      <w:tblPr>
        <w:tblW w:w="984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40"/>
      </w:tblPr>
      <w:tblGrid>
        <w:gridCol w:w="534"/>
        <w:gridCol w:w="2822"/>
        <w:gridCol w:w="1432"/>
        <w:gridCol w:w="2563"/>
        <w:gridCol w:w="2492"/>
      </w:tblGrid>
      <w:tr w:rsidR="00270A99" w:rsidRPr="000D3D29" w:rsidTr="00561085">
        <w:trPr>
          <w:trHeight w:val="225"/>
          <w:jc w:val="center"/>
        </w:trPr>
        <w:tc>
          <w:tcPr>
            <w:tcW w:w="984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Pr="00EF7F8D" w:rsidRDefault="00270A99" w:rsidP="00561085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EF7F8D">
              <w:rPr>
                <w:rFonts w:ascii="Calibri" w:hAnsi="Calibri" w:cs="Calibri"/>
                <w:b/>
                <w:bCs/>
                <w:sz w:val="22"/>
                <w:szCs w:val="22"/>
              </w:rPr>
              <w:t>1. Basic Information</w:t>
            </w:r>
          </w:p>
        </w:tc>
      </w:tr>
      <w:tr w:rsidR="00270A99" w:rsidRPr="000D3D29" w:rsidTr="00561085">
        <w:trPr>
          <w:trHeight w:val="647"/>
          <w:jc w:val="center"/>
        </w:trPr>
        <w:tc>
          <w:tcPr>
            <w:tcW w:w="478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EF7F8D" w:rsidRDefault="00270A99" w:rsidP="00561085">
            <w:pPr>
              <w:bidi w:val="0"/>
              <w:rPr>
                <w:rFonts w:ascii="Calibri" w:hAnsi="Calibri" w:cs="Arial"/>
                <w:rtl/>
                <w:lang w:bidi="ar-EG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>Full Name in Arabic:</w:t>
            </w:r>
            <w:r>
              <w:rPr>
                <w:rFonts w:ascii="Calibri" w:hAnsi="Calibri" w:cs="Arial" w:hint="cs"/>
                <w:sz w:val="22"/>
                <w:szCs w:val="22"/>
                <w:rtl/>
                <w:lang w:bidi="ar-EG"/>
              </w:rPr>
              <w:t xml:space="preserve">  أنور محمد على </w:t>
            </w:r>
          </w:p>
          <w:p w:rsidR="00270A99" w:rsidRPr="00EF7F8D" w:rsidRDefault="00270A99" w:rsidP="00561085">
            <w:pPr>
              <w:bidi w:val="0"/>
              <w:rPr>
                <w:rFonts w:ascii="Calibri" w:hAnsi="Calibri" w:cs="Calibri"/>
                <w:rtl/>
              </w:rPr>
            </w:pPr>
          </w:p>
        </w:tc>
        <w:tc>
          <w:tcPr>
            <w:tcW w:w="505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Default="00270A99" w:rsidP="00561085">
            <w:pPr>
              <w:bidi w:val="0"/>
              <w:rPr>
                <w:rFonts w:ascii="Calibri" w:hAnsi="Calibri" w:cs="Calibri"/>
                <w:i/>
                <w:iCs/>
                <w:u w:val="single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 xml:space="preserve">Full name in English: </w:t>
            </w:r>
            <w:r>
              <w:rPr>
                <w:rFonts w:ascii="Calibri" w:hAnsi="Calibri" w:cs="Calibri"/>
                <w:i/>
                <w:iCs/>
              </w:rPr>
              <w:t>Anwar Mohame</w:t>
            </w:r>
            <w:r w:rsidRPr="00252C47">
              <w:rPr>
                <w:rFonts w:ascii="Calibri" w:hAnsi="Calibri" w:cs="Calibri"/>
                <w:i/>
                <w:iCs/>
              </w:rPr>
              <w:t>d</w:t>
            </w:r>
            <w:r>
              <w:rPr>
                <w:rFonts w:ascii="Calibri" w:hAnsi="Calibri" w:cs="Calibri"/>
                <w:i/>
                <w:iCs/>
                <w:u w:val="single"/>
              </w:rPr>
              <w:t xml:space="preserve"> Ali</w:t>
            </w:r>
          </w:p>
          <w:p w:rsidR="00270A99" w:rsidRPr="00EF7F8D" w:rsidRDefault="00270A99" w:rsidP="00561085">
            <w:pPr>
              <w:bidi w:val="0"/>
              <w:rPr>
                <w:rFonts w:ascii="Calibri" w:hAnsi="Calibri" w:cs="Calibri"/>
                <w:rtl/>
              </w:rPr>
            </w:pP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33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5-7-1976</w:t>
            </w: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33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270A99" w:rsidRPr="00BB05A1" w:rsidRDefault="00270A99" w:rsidP="00561085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27607052600573</w:t>
            </w: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33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 xml:space="preserve">Last University Degree </w:t>
            </w:r>
          </w:p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>MD</w:t>
            </w:r>
          </w:p>
        </w:tc>
        <w:tc>
          <w:tcPr>
            <w:tcW w:w="399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>Faculty, University, CountryFaculty of medicine/Assiut University/Egypt</w:t>
            </w:r>
          </w:p>
          <w:p w:rsidR="00270A99" w:rsidRPr="00EF7F8D" w:rsidRDefault="00270A99" w:rsidP="00561085">
            <w:pPr>
              <w:bidi w:val="0"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4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 xml:space="preserve">Graduation Date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</w:rPr>
              <w:t>2000</w:t>
            </w:r>
          </w:p>
          <w:p w:rsidR="00270A99" w:rsidRPr="00EF7F8D" w:rsidRDefault="00270A99" w:rsidP="00561085">
            <w:pPr>
              <w:bidi w:val="0"/>
              <w:jc w:val="center"/>
              <w:rPr>
                <w:rFonts w:ascii="Calibri" w:hAnsi="Calibri" w:cs="Calibri"/>
                <w:rtl/>
              </w:rPr>
            </w:pP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33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 xml:space="preserve">Title:   </w:t>
            </w:r>
            <w:r>
              <w:rPr>
                <w:rFonts w:ascii="Calibri" w:hAnsi="Calibri" w:cs="Calibri"/>
                <w:sz w:val="22"/>
                <w:szCs w:val="22"/>
              </w:rPr>
              <w:t>Lecturer of N</w:t>
            </w:r>
            <w:r w:rsidRPr="00EF7F8D">
              <w:rPr>
                <w:rFonts w:ascii="Calibri" w:hAnsi="Calibri" w:cs="Calibri"/>
                <w:sz w:val="22"/>
                <w:szCs w:val="22"/>
              </w:rPr>
              <w:t>eurology</w:t>
            </w:r>
          </w:p>
          <w:p w:rsidR="00270A99" w:rsidRPr="00EF7F8D" w:rsidRDefault="00270A99" w:rsidP="00561085">
            <w:pPr>
              <w:bidi w:val="0"/>
              <w:rPr>
                <w:rFonts w:ascii="Calibri" w:hAnsi="Calibri" w:cs="Calibri"/>
                <w:rtl/>
              </w:rPr>
            </w:pPr>
          </w:p>
        </w:tc>
        <w:tc>
          <w:tcPr>
            <w:tcW w:w="648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 xml:space="preserve">Field of specialization: </w:t>
            </w:r>
            <w:r>
              <w:rPr>
                <w:rFonts w:ascii="Calibri" w:hAnsi="Calibri" w:cs="Calibri"/>
                <w:sz w:val="22"/>
                <w:szCs w:val="22"/>
              </w:rPr>
              <w:t>Neurophysiology and Neuroscience.</w:t>
            </w: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33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  <w:rtl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  <w:rtl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>Faculty of medicine, Assiut University hospital, Assiut/Egypt</w:t>
            </w: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335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  <w:rtl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>Current Position:</w:t>
            </w:r>
          </w:p>
        </w:tc>
        <w:tc>
          <w:tcPr>
            <w:tcW w:w="648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Lecturer of N</w:t>
            </w:r>
            <w:r w:rsidRPr="00EF7F8D">
              <w:rPr>
                <w:rFonts w:ascii="Calibri" w:hAnsi="Calibri" w:cs="Calibri"/>
                <w:sz w:val="22"/>
                <w:szCs w:val="22"/>
              </w:rPr>
              <w:t>eurology</w:t>
            </w: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984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>Contact Information:</w:t>
            </w:r>
          </w:p>
          <w:p w:rsidR="00270A99" w:rsidRPr="00183D82" w:rsidRDefault="00270A99" w:rsidP="00561085">
            <w:pPr>
              <w:bidi w:val="0"/>
              <w:rPr>
                <w:rFonts w:ascii="Arial" w:hAnsi="Arial" w:cs="Arial"/>
                <w:snapToGrid w:val="0"/>
              </w:rPr>
            </w:pPr>
            <w:r w:rsidRPr="00183D82">
              <w:rPr>
                <w:rFonts w:ascii="Arial" w:hAnsi="Arial" w:cs="Arial"/>
                <w:snapToGrid w:val="0"/>
                <w:sz w:val="22"/>
                <w:szCs w:val="22"/>
              </w:rPr>
              <w:t xml:space="preserve">Mobile Phone:  01012412081                                 Fax:   02 088 233 33 27                              </w:t>
            </w:r>
          </w:p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183D82">
              <w:rPr>
                <w:rFonts w:ascii="Arial" w:hAnsi="Arial" w:cs="Arial"/>
                <w:snapToGrid w:val="0"/>
                <w:sz w:val="22"/>
                <w:szCs w:val="22"/>
              </w:rPr>
              <w:t>Email: anwarmoh2006@yahoo.com</w:t>
            </w: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984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EF7F8D" w:rsidRDefault="00270A99" w:rsidP="00561085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EF7F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2. Scientific Achievements</w:t>
            </w: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984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1F07A8" w:rsidRDefault="001F07A8" w:rsidP="001F07A8">
            <w:pPr>
              <w:bidi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07A8">
              <w:rPr>
                <w:rFonts w:ascii="Calibri" w:hAnsi="Calibri" w:cs="Calibri"/>
                <w:b/>
                <w:bCs/>
                <w:sz w:val="28"/>
                <w:szCs w:val="28"/>
              </w:rPr>
              <w:t>Publication</w:t>
            </w: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5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930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Pr="00183D82" w:rsidRDefault="00270A99" w:rsidP="00561085">
            <w:pPr>
              <w:pStyle w:val="Title2"/>
              <w:shd w:val="clear" w:color="auto" w:fill="FFFFFF"/>
              <w:spacing w:before="0" w:beforeAutospacing="0" w:after="0" w:afterAutospacing="0" w:line="360" w:lineRule="auto"/>
              <w:rPr>
                <w:rFonts w:asciiTheme="minorBidi" w:hAnsiTheme="minorBidi" w:cstheme="minorBidi"/>
              </w:rPr>
            </w:pPr>
            <w:r w:rsidRPr="00183D82">
              <w:rPr>
                <w:rFonts w:asciiTheme="minorBidi" w:hAnsiTheme="minorBidi" w:cstheme="minorBidi"/>
                <w:sz w:val="22"/>
                <w:szCs w:val="22"/>
              </w:rPr>
              <w:t xml:space="preserve">Khedr EM, Gamal NF, El-Fetoh NA, Khalifa H, Ahmed EM, Ali AM, Noaman M, El-Baki AA, Karim AA . </w:t>
            </w:r>
            <w:hyperlink r:id="rId5" w:history="1">
              <w:r w:rsidRPr="00183D82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A double-blind randomized clinical trial on the efficacy of cortical direct current stimulation for the treatment of Alzheimer's disease.</w:t>
              </w:r>
            </w:hyperlink>
            <w:r w:rsidRPr="00183D82">
              <w:rPr>
                <w:rStyle w:val="jrnl"/>
                <w:rFonts w:asciiTheme="minorBidi" w:hAnsiTheme="minorBidi" w:cstheme="minorBidi"/>
                <w:sz w:val="22"/>
                <w:szCs w:val="22"/>
              </w:rPr>
              <w:t xml:space="preserve"> Front Aging Neurosci</w:t>
            </w:r>
            <w:r w:rsidRPr="00183D82">
              <w:rPr>
                <w:rFonts w:asciiTheme="minorBidi" w:hAnsiTheme="minorBidi" w:cstheme="minorBidi"/>
                <w:sz w:val="22"/>
                <w:szCs w:val="22"/>
              </w:rPr>
              <w:t xml:space="preserve">. 2014 Oct 9;6:275. </w:t>
            </w: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5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183D82" w:rsidRDefault="00270A99" w:rsidP="00561085">
            <w:pPr>
              <w:pStyle w:val="desc"/>
              <w:shd w:val="clear" w:color="auto" w:fill="FFFFFF"/>
              <w:spacing w:before="0" w:beforeAutospacing="0" w:after="0" w:afterAutospacing="0" w:line="360" w:lineRule="auto"/>
              <w:rPr>
                <w:rFonts w:asciiTheme="minorBidi" w:hAnsiTheme="minorBidi" w:cstheme="minorBidi"/>
              </w:rPr>
            </w:pPr>
            <w:r w:rsidRPr="00183D82">
              <w:rPr>
                <w:rFonts w:asciiTheme="minorBidi" w:hAnsiTheme="minorBidi" w:cstheme="minorBidi"/>
                <w:sz w:val="22"/>
                <w:szCs w:val="22"/>
              </w:rPr>
              <w:t xml:space="preserve">Khedr EM, El Fetoh NA, El Bieh E, Ali AM, Karim AA. </w:t>
            </w:r>
            <w:hyperlink r:id="rId6" w:history="1">
              <w:r w:rsidRPr="00183D82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Altered cortical excitability in anorexia nervosa.</w:t>
              </w:r>
            </w:hyperlink>
            <w:r w:rsidRPr="00183D82">
              <w:rPr>
                <w:rStyle w:val="jrnl"/>
                <w:rFonts w:asciiTheme="minorBidi" w:hAnsiTheme="minorBidi" w:cstheme="minorBidi"/>
                <w:sz w:val="22"/>
                <w:szCs w:val="22"/>
              </w:rPr>
              <w:t>Neurophysiol Clin</w:t>
            </w:r>
            <w:r w:rsidRPr="00183D82">
              <w:rPr>
                <w:rFonts w:asciiTheme="minorBidi" w:hAnsiTheme="minorBidi" w:cstheme="minorBidi"/>
                <w:sz w:val="22"/>
                <w:szCs w:val="22"/>
              </w:rPr>
              <w:t xml:space="preserve">. 2014 Sep;44(3):291-9. </w:t>
            </w:r>
          </w:p>
        </w:tc>
      </w:tr>
      <w:tr w:rsidR="00270A99" w:rsidRPr="000D3D29" w:rsidTr="00561085">
        <w:trPr>
          <w:trHeight w:val="225"/>
          <w:jc w:val="center"/>
        </w:trPr>
        <w:tc>
          <w:tcPr>
            <w:tcW w:w="5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Default="00270A99" w:rsidP="00561085">
            <w:pPr>
              <w:bidi w:val="0"/>
              <w:rPr>
                <w:rFonts w:ascii="Calibri" w:hAnsi="Calibri" w:cs="Calibri"/>
              </w:rPr>
            </w:pPr>
            <w:r w:rsidRPr="00EF7F8D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Default="001F07A8" w:rsidP="001F07A8">
            <w:pPr>
              <w:bidi w:val="0"/>
              <w:rPr>
                <w:rFonts w:ascii="Calibri" w:hAnsi="Calibri" w:cs="Calibri"/>
              </w:rPr>
            </w:pPr>
          </w:p>
          <w:p w:rsidR="001F07A8" w:rsidRPr="00EF7F8D" w:rsidRDefault="001F07A8" w:rsidP="001F07A8">
            <w:pPr>
              <w:bidi w:val="0"/>
              <w:rPr>
                <w:rFonts w:ascii="Calibri" w:hAnsi="Calibri" w:cs="Calibri"/>
              </w:rPr>
            </w:pPr>
          </w:p>
        </w:tc>
        <w:tc>
          <w:tcPr>
            <w:tcW w:w="930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70A99" w:rsidRDefault="00270A99" w:rsidP="00561085">
            <w:pPr>
              <w:pStyle w:val="Title2"/>
              <w:shd w:val="clear" w:color="auto" w:fill="FFFFFF"/>
              <w:spacing w:before="0" w:beforeAutospacing="0" w:after="0" w:afterAutospacing="0" w:line="360" w:lineRule="auto"/>
              <w:rPr>
                <w:rFonts w:asciiTheme="minorBidi" w:hAnsiTheme="minorBidi" w:cstheme="minorBidi"/>
              </w:rPr>
            </w:pPr>
            <w:r w:rsidRPr="00183D8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Khedr EM</w:t>
            </w:r>
            <w:r w:rsidRPr="00183D82">
              <w:rPr>
                <w:rFonts w:asciiTheme="minorBidi" w:hAnsiTheme="minorBidi" w:cstheme="minorBidi"/>
                <w:sz w:val="22"/>
                <w:szCs w:val="22"/>
              </w:rPr>
              <w:t>, Abo El-Fetoh N, Ali AM, El-Hammady DH, Khalifa H, Atta H, Karim AA.</w:t>
            </w:r>
            <w:hyperlink r:id="rId7" w:history="1">
              <w:r w:rsidRPr="00183D82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Dual-hemisphere repetitive transcranial magnetic stimulation for rehabilitation of poststroke aphasia: a randomized, double-blind clinical trial.</w:t>
              </w:r>
            </w:hyperlink>
            <w:r w:rsidRPr="00183D82">
              <w:rPr>
                <w:rStyle w:val="jrnl"/>
                <w:rFonts w:asciiTheme="minorBidi" w:hAnsiTheme="minorBidi" w:cstheme="minorBidi"/>
                <w:sz w:val="22"/>
                <w:szCs w:val="22"/>
              </w:rPr>
              <w:t xml:space="preserve"> Neurorehabil Neural Repair</w:t>
            </w:r>
            <w:r w:rsidRPr="00183D82">
              <w:rPr>
                <w:rFonts w:asciiTheme="minorBidi" w:hAnsiTheme="minorBidi" w:cstheme="minorBidi"/>
                <w:sz w:val="22"/>
                <w:szCs w:val="22"/>
              </w:rPr>
              <w:t xml:space="preserve">. 2014 Oct;28(8):740-50. </w:t>
            </w:r>
          </w:p>
          <w:p w:rsidR="001F07A8" w:rsidRDefault="001F07A8" w:rsidP="001F07A8">
            <w:pPr>
              <w:pStyle w:val="desc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Khedr EM, Elfetoh NA, Ali AM, Noamany M. </w:t>
            </w:r>
            <w:hyperlink r:id="rId8" w:history="1">
              <w:r>
                <w:rPr>
                  <w:rStyle w:val="Hyperlink"/>
                  <w:rFonts w:ascii="Arial" w:hAnsi="Arial" w:cs="Arial"/>
                  <w:color w:val="642A8F"/>
                  <w:sz w:val="22"/>
                  <w:szCs w:val="22"/>
                </w:rPr>
                <w:t>Anodal transcranial direct current stimulation over the dorsolateral prefrontal cortex improves anorexia nervosa: A pilot study.</w:t>
              </w:r>
            </w:hyperlink>
          </w:p>
          <w:p w:rsidR="001F07A8" w:rsidRDefault="001F07A8" w:rsidP="001F07A8">
            <w:pPr>
              <w:pStyle w:val="details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Style w:val="jrnl"/>
                <w:rFonts w:ascii="Arial" w:hAnsi="Arial" w:cs="Arial"/>
                <w:color w:val="000000"/>
                <w:sz w:val="18"/>
                <w:szCs w:val="18"/>
              </w:rPr>
              <w:t>Restor Neurol Neurosci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2014;32(6):789-97. doi: 10.3233/RNN-140392.</w:t>
            </w:r>
          </w:p>
          <w:p w:rsidR="001F07A8" w:rsidRDefault="001F07A8" w:rsidP="001F07A8">
            <w:pPr>
              <w:pStyle w:val="details"/>
              <w:shd w:val="clear" w:color="auto" w:fill="FFFFFF"/>
              <w:spacing w:before="0" w:beforeAutospacing="0" w:after="0" w:afterAutospacing="0" w:line="270" w:lineRule="atLeast"/>
            </w:pPr>
          </w:p>
          <w:p w:rsidR="001F07A8" w:rsidRDefault="001F07A8" w:rsidP="001F07A8">
            <w:pPr>
              <w:pStyle w:val="desc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Khedr EM, Ahmed MA, Ali AM, Badry R, Rothwell JC.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642A8F"/>
                  <w:sz w:val="22"/>
                  <w:szCs w:val="22"/>
                </w:rPr>
                <w:t>Changes in motor cortical excitability in patients with Sydenham's chorea.</w:t>
              </w:r>
            </w:hyperlink>
          </w:p>
          <w:p w:rsidR="001F07A8" w:rsidRDefault="001F07A8" w:rsidP="001F07A8">
            <w:pPr>
              <w:pStyle w:val="details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Style w:val="jrnl"/>
                <w:rFonts w:ascii="Arial" w:hAnsi="Arial" w:cs="Arial"/>
                <w:color w:val="000000"/>
                <w:sz w:val="18"/>
                <w:szCs w:val="18"/>
              </w:rPr>
              <w:t>Mov Disord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2015 Feb;30(2):259-62. doi: 10.1002/mds.25928. Epub 2014 Jun 7.</w:t>
            </w:r>
          </w:p>
          <w:p w:rsidR="001F07A8" w:rsidRDefault="001F07A8" w:rsidP="001F07A8">
            <w:pPr>
              <w:pStyle w:val="details"/>
              <w:shd w:val="clear" w:color="auto" w:fill="FFFFFF"/>
              <w:spacing w:before="0" w:beforeAutospacing="0" w:after="0" w:afterAutospacing="0" w:line="270" w:lineRule="atLeast"/>
            </w:pPr>
          </w:p>
          <w:p w:rsidR="001F07A8" w:rsidRDefault="001F07A8" w:rsidP="001F07A8">
            <w:pPr>
              <w:pStyle w:val="desc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Khedr EM, Elfetoh NA, Al Attar G, Ahmed MA, Ali AM, Hamdy A, Kandil MR, Farweez H. 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642A8F"/>
                  <w:sz w:val="22"/>
                  <w:szCs w:val="22"/>
                </w:rPr>
                <w:t>Epidemiological study and risk factors of stroke in Assiut Governorate, Egypt: community-based study.</w:t>
              </w:r>
            </w:hyperlink>
          </w:p>
          <w:p w:rsidR="001F07A8" w:rsidRDefault="001F07A8" w:rsidP="001F07A8">
            <w:pPr>
              <w:pStyle w:val="details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Style w:val="jrnl"/>
                <w:rFonts w:ascii="Arial" w:hAnsi="Arial" w:cs="Arial"/>
                <w:color w:val="000000"/>
                <w:sz w:val="18"/>
                <w:szCs w:val="18"/>
              </w:rPr>
              <w:t>Neuroepidemiology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2013;40(4):288-94. doi: 10.1159/000346270. Epub 2013 Mar 13.</w:t>
            </w:r>
          </w:p>
          <w:p w:rsidR="001F07A8" w:rsidRDefault="001F07A8" w:rsidP="001F07A8">
            <w:pPr>
              <w:pStyle w:val="details"/>
              <w:shd w:val="clear" w:color="auto" w:fill="FFFFFF"/>
              <w:spacing w:before="0" w:beforeAutospacing="0" w:after="0" w:afterAutospacing="0" w:line="270" w:lineRule="atLeast"/>
            </w:pPr>
          </w:p>
          <w:p w:rsidR="001F07A8" w:rsidRDefault="001F07A8" w:rsidP="001F07A8">
            <w:pPr>
              <w:pStyle w:val="details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Khedr EM, Shawky OA, Ahmed MA, Elfetoh NA, Al Attar G, Ali AM, Kandil MR, Farweez H.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642A8F"/>
                  <w:sz w:val="22"/>
                  <w:szCs w:val="22"/>
                </w:rPr>
                <w:t>A community based epidemiological study of epilepsy in Assiut Governorate/Egypt.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jrnl"/>
                <w:rFonts w:ascii="Arial" w:hAnsi="Arial" w:cs="Arial"/>
                <w:color w:val="000000"/>
                <w:sz w:val="18"/>
                <w:szCs w:val="18"/>
              </w:rPr>
              <w:t>Epilepsy Res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2013 Feb;103(2-3):294-302. doi: 10.1016/j.eplepsyres.2012.08.006. Epub 2012 Sep 1.</w:t>
            </w:r>
          </w:p>
          <w:p w:rsidR="001F07A8" w:rsidRDefault="001F07A8" w:rsidP="001F07A8">
            <w:pPr>
              <w:pStyle w:val="details"/>
              <w:shd w:val="clear" w:color="auto" w:fill="FFFFFF"/>
              <w:spacing w:before="0" w:beforeAutospacing="0" w:after="0" w:afterAutospacing="0" w:line="270" w:lineRule="atLeast"/>
            </w:pPr>
          </w:p>
          <w:p w:rsidR="001F07A8" w:rsidRDefault="001F07A8" w:rsidP="001F07A8">
            <w:pPr>
              <w:pStyle w:val="desc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Khedr EM, Ahmed MA, Darwish ES, Ali AM.</w:t>
            </w:r>
          </w:p>
          <w:p w:rsidR="001F07A8" w:rsidRDefault="001F07A8" w:rsidP="001F07A8">
            <w:pPr>
              <w:pStyle w:val="title"/>
              <w:shd w:val="clear" w:color="auto" w:fill="FFFFFF"/>
              <w:spacing w:before="0" w:beforeAutospacing="0" w:after="0" w:afterAutospacing="0" w:line="270" w:lineRule="atLeast"/>
            </w:pPr>
            <w:hyperlink r:id="rId12" w:history="1">
              <w:r>
                <w:rPr>
                  <w:rStyle w:val="Hyperlink"/>
                  <w:rFonts w:ascii="Arial" w:hAnsi="Arial" w:cs="Arial"/>
                  <w:color w:val="642A8F"/>
                  <w:sz w:val="22"/>
                  <w:szCs w:val="22"/>
                </w:rPr>
                <w:t>The relationship between motor cortex excitability and severity of Alzheimer's disease: a transcranial magnetic stimulation study.</w:t>
              </w:r>
            </w:hyperlink>
          </w:p>
          <w:p w:rsidR="001F07A8" w:rsidRDefault="001F07A8" w:rsidP="001F07A8">
            <w:pPr>
              <w:pStyle w:val="details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Style w:val="jrnl"/>
                <w:rFonts w:ascii="Arial" w:hAnsi="Arial" w:cs="Arial"/>
                <w:color w:val="000000"/>
                <w:sz w:val="18"/>
                <w:szCs w:val="18"/>
              </w:rPr>
              <w:t>Neurophysiol Clin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2011 Jul;41(3):107-13. doi: 10.1016/j.neucli.2011.03.002. Epub 2011 Apr 19.</w:t>
            </w:r>
          </w:p>
          <w:p w:rsidR="001F07A8" w:rsidRDefault="001F07A8" w:rsidP="001F07A8">
            <w:pPr>
              <w:pStyle w:val="details"/>
              <w:shd w:val="clear" w:color="auto" w:fill="FFFFFF"/>
              <w:spacing w:before="0" w:beforeAutospacing="0" w:after="0" w:afterAutospacing="0" w:line="270" w:lineRule="atLeast"/>
            </w:pPr>
          </w:p>
          <w:p w:rsidR="001F07A8" w:rsidRDefault="001F07A8" w:rsidP="001F07A8">
            <w:pPr>
              <w:pStyle w:val="title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Ahmed MA, Darwish ES, Khedr EM, El Serogy YM, Ali AM.</w:t>
            </w:r>
            <w:hyperlink r:id="rId13" w:history="1">
              <w:r>
                <w:rPr>
                  <w:rStyle w:val="Hyperlink"/>
                  <w:rFonts w:ascii="Arial" w:hAnsi="Arial" w:cs="Arial"/>
                  <w:color w:val="642A8F"/>
                  <w:sz w:val="22"/>
                  <w:szCs w:val="22"/>
                </w:rPr>
                <w:t>Effects of low versus high frequencies of repetitive transcranial magnetic stimulation on cognitive function and cortical excitability in Alzheimer's dementia.</w:t>
              </w:r>
            </w:hyperlink>
          </w:p>
          <w:p w:rsidR="001F07A8" w:rsidRPr="001F07A8" w:rsidRDefault="001F07A8" w:rsidP="001F07A8">
            <w:pPr>
              <w:pStyle w:val="details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rStyle w:val="jrnl"/>
                <w:rFonts w:ascii="Arial" w:hAnsi="Arial" w:cs="Arial"/>
                <w:color w:val="000000"/>
                <w:sz w:val="18"/>
                <w:szCs w:val="18"/>
              </w:rPr>
              <w:t>J Neurol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2012 Jan;259(1):83-92. doi: 10.1007/s00415-011-6128-4. Epub 2011 Jun 14.</w:t>
            </w:r>
          </w:p>
        </w:tc>
      </w:tr>
      <w:tr w:rsidR="00270A99" w:rsidRPr="000D3D29" w:rsidTr="00561085">
        <w:trPr>
          <w:trHeight w:val="720"/>
          <w:jc w:val="center"/>
        </w:trPr>
        <w:tc>
          <w:tcPr>
            <w:tcW w:w="9843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EF7F8D" w:rsidRDefault="00270A99" w:rsidP="00561085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EF7F8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If applicable, state other salient scientific achievements such as patents (granted only) and scientific prizes </w:t>
            </w:r>
          </w:p>
          <w:p w:rsidR="00270A99" w:rsidRPr="00EF7F8D" w:rsidRDefault="00270A99" w:rsidP="00561085">
            <w:pPr>
              <w:bidi w:val="0"/>
              <w:rPr>
                <w:rFonts w:ascii="Calibri" w:hAnsi="Calibri" w:cs="Calibri"/>
                <w:b/>
                <w:bCs/>
              </w:rPr>
            </w:pPr>
          </w:p>
          <w:p w:rsidR="00270A99" w:rsidRPr="003A1AF8" w:rsidRDefault="00270A99" w:rsidP="00561085">
            <w:pPr>
              <w:widowControl w:val="0"/>
              <w:spacing w:line="360" w:lineRule="auto"/>
              <w:jc w:val="right"/>
              <w:rPr>
                <w:rFonts w:ascii="Arial" w:hAnsi="Arial" w:cs="Arial"/>
                <w:b/>
                <w:bCs/>
                <w:snapToGrid w:val="0"/>
                <w:rtl/>
                <w:lang w:bidi="ar-EG"/>
              </w:rPr>
            </w:pPr>
            <w:r w:rsidRPr="00EF7F8D">
              <w:rPr>
                <w:rFonts w:ascii="Arial" w:hAnsi="Arial" w:cs="Arial"/>
                <w:b/>
                <w:bCs/>
                <w:snapToGrid w:val="0"/>
              </w:rPr>
              <w:t>Awards and Honours</w:t>
            </w:r>
          </w:p>
          <w:p w:rsidR="00270A99" w:rsidRPr="00EF7F8D" w:rsidRDefault="00270A99" w:rsidP="00561085">
            <w:pPr>
              <w:widowControl w:val="0"/>
              <w:spacing w:line="360" w:lineRule="auto"/>
              <w:jc w:val="right"/>
              <w:rPr>
                <w:rFonts w:ascii="Calibri" w:hAnsi="Calibri" w:cs="Calibri"/>
                <w:b/>
                <w:bCs/>
                <w:rtl/>
                <w:lang w:bidi="ar-EG"/>
              </w:rPr>
            </w:pPr>
            <w:r>
              <w:rPr>
                <w:rStyle w:val="hps"/>
                <w:rFonts w:ascii="Arial" w:hAnsi="Arial" w:cs="Arial"/>
                <w:color w:val="000000"/>
              </w:rPr>
              <w:t xml:space="preserve">None </w:t>
            </w:r>
          </w:p>
        </w:tc>
      </w:tr>
      <w:tr w:rsidR="00270A99" w:rsidRPr="000D3D29" w:rsidTr="00561085">
        <w:trPr>
          <w:trHeight w:val="1430"/>
          <w:jc w:val="center"/>
        </w:trPr>
        <w:tc>
          <w:tcPr>
            <w:tcW w:w="9843" w:type="dxa"/>
            <w:gridSpan w:val="5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70A99" w:rsidRPr="00EF7F8D" w:rsidRDefault="00270A99" w:rsidP="00270A99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EF7F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Previous or running projects </w:t>
            </w:r>
          </w:p>
          <w:p w:rsidR="00270A99" w:rsidRPr="00EF7F8D" w:rsidRDefault="00270A99" w:rsidP="00270A99">
            <w:pPr>
              <w:pStyle w:val="a3"/>
              <w:spacing w:line="240" w:lineRule="auto"/>
              <w:rPr>
                <w:rFonts w:cs="Calibri"/>
                <w:b/>
                <w:bCs/>
              </w:rPr>
            </w:pPr>
            <w:r w:rsidRPr="00EF7F8D">
              <w:rPr>
                <w:rFonts w:cs="Calibri"/>
                <w:b/>
                <w:bCs/>
              </w:rPr>
              <w:t>none</w:t>
            </w:r>
          </w:p>
          <w:p w:rsidR="00270A99" w:rsidRPr="00EF7F8D" w:rsidRDefault="00270A99" w:rsidP="00561085">
            <w:pPr>
              <w:pStyle w:val="a3"/>
              <w:spacing w:line="240" w:lineRule="auto"/>
              <w:rPr>
                <w:rFonts w:cs="Calibri"/>
                <w:b/>
                <w:bCs/>
              </w:rPr>
            </w:pPr>
          </w:p>
          <w:p w:rsidR="00270A99" w:rsidRPr="00EF7F8D" w:rsidRDefault="00270A99" w:rsidP="00270A99">
            <w:pPr>
              <w:pStyle w:val="a3"/>
              <w:spacing w:line="240" w:lineRule="auto"/>
              <w:rPr>
                <w:rFonts w:cs="Calibri"/>
                <w:b/>
                <w:bCs/>
              </w:rPr>
            </w:pPr>
            <w:r w:rsidRPr="00EF7F8D">
              <w:rPr>
                <w:rFonts w:cs="Calibri"/>
                <w:b/>
                <w:bCs/>
              </w:rPr>
              <w:t>none</w:t>
            </w:r>
          </w:p>
        </w:tc>
      </w:tr>
    </w:tbl>
    <w:p w:rsidR="00CD4A85" w:rsidRDefault="00CD4A85" w:rsidP="00270A99">
      <w:pPr>
        <w:bidi w:val="0"/>
        <w:jc w:val="center"/>
        <w:rPr>
          <w:lang w:bidi="ar-EG"/>
        </w:rPr>
      </w:pPr>
    </w:p>
    <w:sectPr w:rsidR="00CD4A85" w:rsidSect="002035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0A99"/>
    <w:rsid w:val="001F07A8"/>
    <w:rsid w:val="00203562"/>
    <w:rsid w:val="00270A99"/>
    <w:rsid w:val="008B1ABB"/>
    <w:rsid w:val="00CD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270A9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70A9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jrnl">
    <w:name w:val="jrnl"/>
    <w:basedOn w:val="a0"/>
    <w:rsid w:val="00270A99"/>
  </w:style>
  <w:style w:type="paragraph" w:customStyle="1" w:styleId="desc">
    <w:name w:val="desc"/>
    <w:basedOn w:val="a"/>
    <w:rsid w:val="00270A99"/>
    <w:pPr>
      <w:bidi w:val="0"/>
      <w:spacing w:before="100" w:beforeAutospacing="1" w:after="100" w:afterAutospacing="1"/>
    </w:pPr>
  </w:style>
  <w:style w:type="paragraph" w:customStyle="1" w:styleId="Title2">
    <w:name w:val="Title2"/>
    <w:basedOn w:val="a"/>
    <w:rsid w:val="00270A99"/>
    <w:pPr>
      <w:bidi w:val="0"/>
      <w:spacing w:before="100" w:beforeAutospacing="1" w:after="100" w:afterAutospacing="1"/>
    </w:pPr>
  </w:style>
  <w:style w:type="character" w:customStyle="1" w:styleId="hps">
    <w:name w:val="hps"/>
    <w:basedOn w:val="a0"/>
    <w:rsid w:val="00270A99"/>
  </w:style>
  <w:style w:type="paragraph" w:customStyle="1" w:styleId="details">
    <w:name w:val="details"/>
    <w:basedOn w:val="a"/>
    <w:rsid w:val="001F07A8"/>
    <w:pPr>
      <w:bidi w:val="0"/>
      <w:spacing w:before="100" w:beforeAutospacing="1" w:after="100" w:afterAutospacing="1"/>
    </w:pPr>
  </w:style>
  <w:style w:type="paragraph" w:customStyle="1" w:styleId="title">
    <w:name w:val="title"/>
    <w:basedOn w:val="a"/>
    <w:rsid w:val="001F07A8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5189181" TargetMode="External"/><Relationship Id="rId13" Type="http://schemas.openxmlformats.org/officeDocument/2006/relationships/hyperlink" Target="http://www.ncbi.nlm.nih.gov/pubmed/21671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4503205" TargetMode="External"/><Relationship Id="rId12" Type="http://schemas.openxmlformats.org/officeDocument/2006/relationships/hyperlink" Target="http://www.ncbi.nlm.nih.gov/pubmed/21784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5240562" TargetMode="External"/><Relationship Id="rId11" Type="http://schemas.openxmlformats.org/officeDocument/2006/relationships/hyperlink" Target="http://www.ncbi.nlm.nih.gov/pubmed/22948127" TargetMode="External"/><Relationship Id="rId5" Type="http://schemas.openxmlformats.org/officeDocument/2006/relationships/hyperlink" Target="http://www.ncbi.nlm.nih.gov/pubmed/253466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/23486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49094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xcvgfdsg</dc:creator>
  <cp:keywords/>
  <dc:description/>
  <cp:lastModifiedBy>xcvgfdsg</cp:lastModifiedBy>
  <cp:revision>2</cp:revision>
  <dcterms:created xsi:type="dcterms:W3CDTF">2015-06-14T13:12:00Z</dcterms:created>
  <dcterms:modified xsi:type="dcterms:W3CDTF">2015-06-14T20:58:00Z</dcterms:modified>
</cp:coreProperties>
</file>